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38" w:rsidRPr="00C446F7" w:rsidRDefault="0061218C" w:rsidP="00C446F7">
      <w:pPr>
        <w:spacing w:after="0" w:line="240" w:lineRule="auto"/>
        <w:rPr>
          <w:b/>
          <w:sz w:val="28"/>
          <w:szCs w:val="28"/>
        </w:rPr>
      </w:pPr>
      <w:r>
        <w:rPr>
          <w:b/>
          <w:sz w:val="28"/>
          <w:szCs w:val="28"/>
        </w:rPr>
        <w:t xml:space="preserve">Deliverables for </w:t>
      </w:r>
      <w:r w:rsidR="00C446F7" w:rsidRPr="00C446F7">
        <w:rPr>
          <w:b/>
          <w:sz w:val="28"/>
          <w:szCs w:val="28"/>
        </w:rPr>
        <w:t>ILC #3 – Test Success, Part 1</w:t>
      </w:r>
      <w:r w:rsidR="001A3E86">
        <w:rPr>
          <w:b/>
          <w:sz w:val="28"/>
          <w:szCs w:val="28"/>
        </w:rPr>
        <w:t xml:space="preserve"> </w:t>
      </w:r>
      <w:r w:rsidR="001A3E86" w:rsidRPr="007520A8">
        <w:rPr>
          <w:b/>
        </w:rPr>
        <w:t>(Multiple Choice)</w:t>
      </w:r>
    </w:p>
    <w:p w:rsidR="00C446F7" w:rsidRDefault="00C446F7" w:rsidP="00C446F7">
      <w:pPr>
        <w:spacing w:after="0" w:line="240" w:lineRule="auto"/>
      </w:pPr>
      <w:r>
        <w:t>February 9 – March 20 (6 weeks)</w:t>
      </w:r>
      <w:bookmarkStart w:id="0" w:name="_GoBack"/>
      <w:bookmarkEnd w:id="0"/>
    </w:p>
    <w:p w:rsidR="006E7292" w:rsidRDefault="006E7292" w:rsidP="00C446F7">
      <w:pPr>
        <w:spacing w:after="0" w:line="240" w:lineRule="auto"/>
      </w:pPr>
    </w:p>
    <w:p w:rsidR="006E7292" w:rsidRDefault="006E7292" w:rsidP="00C446F7">
      <w:pPr>
        <w:spacing w:after="0" w:line="240" w:lineRule="auto"/>
      </w:pPr>
      <w:r>
        <w:t>Here is a calendar of what you’re expected to submit throughout the ILC.  As part of your teaching and practice of the standards you choose, include multiple choice questions for your students to work on (this is part of our test preparation process).  Each week, you’ll receive information about a specific test-taking strategy to show and practice with your students.</w:t>
      </w:r>
    </w:p>
    <w:p w:rsidR="0061218C" w:rsidRDefault="0061218C" w:rsidP="00C446F7">
      <w:pPr>
        <w:spacing w:after="0" w:line="240" w:lineRule="auto"/>
      </w:pPr>
    </w:p>
    <w:p w:rsidR="00C446F7" w:rsidRDefault="00C446F7" w:rsidP="00C446F7">
      <w:pPr>
        <w:spacing w:after="0" w:line="240" w:lineRule="auto"/>
      </w:pPr>
    </w:p>
    <w:tbl>
      <w:tblPr>
        <w:tblStyle w:val="TableGrid"/>
        <w:tblW w:w="0" w:type="auto"/>
        <w:tblLook w:val="04A0"/>
      </w:tblPr>
      <w:tblGrid>
        <w:gridCol w:w="1458"/>
        <w:gridCol w:w="3150"/>
        <w:gridCol w:w="6030"/>
      </w:tblGrid>
      <w:tr w:rsidR="00C446F7" w:rsidRPr="00C446F7" w:rsidTr="006E7292">
        <w:tc>
          <w:tcPr>
            <w:tcW w:w="1458" w:type="dxa"/>
            <w:shd w:val="clear" w:color="auto" w:fill="EEECE1" w:themeFill="background2"/>
          </w:tcPr>
          <w:p w:rsidR="00C446F7" w:rsidRPr="00C446F7" w:rsidRDefault="00C446F7" w:rsidP="00C446F7">
            <w:pPr>
              <w:jc w:val="center"/>
              <w:rPr>
                <w:b/>
              </w:rPr>
            </w:pPr>
            <w:r w:rsidRPr="00C446F7">
              <w:rPr>
                <w:b/>
              </w:rPr>
              <w:t>Week</w:t>
            </w:r>
          </w:p>
        </w:tc>
        <w:tc>
          <w:tcPr>
            <w:tcW w:w="3150" w:type="dxa"/>
            <w:shd w:val="clear" w:color="auto" w:fill="EEECE1" w:themeFill="background2"/>
          </w:tcPr>
          <w:p w:rsidR="00C446F7" w:rsidRPr="00C446F7" w:rsidRDefault="00C446F7" w:rsidP="00C446F7">
            <w:pPr>
              <w:jc w:val="center"/>
              <w:rPr>
                <w:b/>
              </w:rPr>
            </w:pPr>
            <w:r>
              <w:rPr>
                <w:b/>
              </w:rPr>
              <w:t>Focus A</w:t>
            </w:r>
            <w:r w:rsidRPr="00C446F7">
              <w:rPr>
                <w:b/>
              </w:rPr>
              <w:t>reas</w:t>
            </w:r>
          </w:p>
        </w:tc>
        <w:tc>
          <w:tcPr>
            <w:tcW w:w="6030" w:type="dxa"/>
            <w:shd w:val="clear" w:color="auto" w:fill="EEECE1" w:themeFill="background2"/>
          </w:tcPr>
          <w:p w:rsidR="00C446F7" w:rsidRPr="00C446F7" w:rsidRDefault="006E7292" w:rsidP="00C446F7">
            <w:pPr>
              <w:jc w:val="center"/>
              <w:rPr>
                <w:b/>
              </w:rPr>
            </w:pPr>
            <w:r>
              <w:rPr>
                <w:b/>
              </w:rPr>
              <w:t>Deliverable(s)</w:t>
            </w:r>
            <w:r w:rsidR="001A3E86">
              <w:rPr>
                <w:b/>
              </w:rPr>
              <w:t xml:space="preserve"> </w:t>
            </w:r>
          </w:p>
        </w:tc>
      </w:tr>
      <w:tr w:rsidR="00C446F7" w:rsidTr="006E7292">
        <w:tc>
          <w:tcPr>
            <w:tcW w:w="1458" w:type="dxa"/>
          </w:tcPr>
          <w:p w:rsidR="00C446F7" w:rsidRPr="00C446F7" w:rsidRDefault="00C446F7" w:rsidP="00C446F7">
            <w:pPr>
              <w:jc w:val="center"/>
              <w:rPr>
                <w:b/>
              </w:rPr>
            </w:pPr>
            <w:r w:rsidRPr="00C446F7">
              <w:rPr>
                <w:b/>
              </w:rPr>
              <w:t>1</w:t>
            </w:r>
          </w:p>
          <w:p w:rsidR="00C446F7" w:rsidRPr="00C446F7" w:rsidRDefault="00C446F7" w:rsidP="00C446F7">
            <w:pPr>
              <w:jc w:val="center"/>
              <w:rPr>
                <w:b/>
              </w:rPr>
            </w:pPr>
            <w:r w:rsidRPr="00C446F7">
              <w:rPr>
                <w:b/>
              </w:rPr>
              <w:t>Feb. 9-13</w:t>
            </w:r>
          </w:p>
        </w:tc>
        <w:tc>
          <w:tcPr>
            <w:tcW w:w="3150" w:type="dxa"/>
          </w:tcPr>
          <w:p w:rsidR="00C446F7" w:rsidRDefault="00C446F7" w:rsidP="00C446F7">
            <w:r w:rsidRPr="001A3E86">
              <w:rPr>
                <w:b/>
              </w:rPr>
              <w:t>Pre-test</w:t>
            </w:r>
            <w:r>
              <w:t>:  9-12 questions</w:t>
            </w:r>
          </w:p>
        </w:tc>
        <w:tc>
          <w:tcPr>
            <w:tcW w:w="6030" w:type="dxa"/>
          </w:tcPr>
          <w:p w:rsidR="006E7292" w:rsidRDefault="006E7292" w:rsidP="00C446F7">
            <w:r>
              <w:t xml:space="preserve">List of three standards/skills </w:t>
            </w:r>
            <w:proofErr w:type="spellStart"/>
            <w:r>
              <w:t>you’l</w:t>
            </w:r>
            <w:proofErr w:type="spellEnd"/>
            <w:r>
              <w:t xml:space="preserve"> l focus on (online)</w:t>
            </w:r>
          </w:p>
          <w:p w:rsidR="00C446F7" w:rsidRDefault="006E7292" w:rsidP="00C446F7">
            <w:r>
              <w:t>Copy of pre-test (electronic or paper)</w:t>
            </w:r>
          </w:p>
          <w:p w:rsidR="006E7292" w:rsidRDefault="006E7292" w:rsidP="00C446F7">
            <w:r>
              <w:t>Results of pre-test (online)</w:t>
            </w:r>
            <w:r w:rsidR="0061218C">
              <w:t xml:space="preserve"> - # proficient, # partially proficient, and # not proficient for </w:t>
            </w:r>
            <w:r w:rsidR="0061218C" w:rsidRPr="0061218C">
              <w:rPr>
                <w:u w:val="single"/>
              </w:rPr>
              <w:t>each</w:t>
            </w:r>
            <w:r w:rsidR="0061218C">
              <w:t xml:space="preserve"> standard</w:t>
            </w:r>
          </w:p>
          <w:p w:rsidR="006E7292" w:rsidRDefault="006E7292" w:rsidP="00C446F7"/>
        </w:tc>
      </w:tr>
      <w:tr w:rsidR="00C446F7" w:rsidTr="006E7292">
        <w:tc>
          <w:tcPr>
            <w:tcW w:w="1458" w:type="dxa"/>
          </w:tcPr>
          <w:p w:rsidR="00C446F7" w:rsidRDefault="00C446F7" w:rsidP="00C446F7">
            <w:pPr>
              <w:jc w:val="center"/>
              <w:rPr>
                <w:b/>
              </w:rPr>
            </w:pPr>
            <w:r>
              <w:rPr>
                <w:b/>
              </w:rPr>
              <w:t>2</w:t>
            </w:r>
          </w:p>
          <w:p w:rsidR="00C446F7" w:rsidRPr="00C446F7" w:rsidRDefault="00C446F7" w:rsidP="00C446F7">
            <w:pPr>
              <w:jc w:val="center"/>
              <w:rPr>
                <w:b/>
              </w:rPr>
            </w:pPr>
            <w:r>
              <w:rPr>
                <w:b/>
              </w:rPr>
              <w:t>Feb. 16-20</w:t>
            </w:r>
          </w:p>
        </w:tc>
        <w:tc>
          <w:tcPr>
            <w:tcW w:w="3150" w:type="dxa"/>
          </w:tcPr>
          <w:p w:rsidR="00C446F7" w:rsidRPr="006E7292" w:rsidRDefault="006E7292" w:rsidP="00C446F7">
            <w:pPr>
              <w:rPr>
                <w:b/>
              </w:rPr>
            </w:pPr>
            <w:r>
              <w:rPr>
                <w:b/>
              </w:rPr>
              <w:t>Standard #1</w:t>
            </w:r>
          </w:p>
          <w:p w:rsidR="001A3E86" w:rsidRDefault="001A3E86" w:rsidP="00C446F7"/>
          <w:p w:rsidR="00C446F7" w:rsidRDefault="006E7292" w:rsidP="00C446F7">
            <w:r>
              <w:rPr>
                <w:b/>
              </w:rPr>
              <w:t xml:space="preserve">Test-Taking </w:t>
            </w:r>
            <w:r w:rsidR="00C446F7" w:rsidRPr="001A3E86">
              <w:rPr>
                <w:b/>
              </w:rPr>
              <w:t>Strategy #1</w:t>
            </w:r>
            <w:r w:rsidR="00C446F7">
              <w:t>:  Identifying “distracters”</w:t>
            </w:r>
          </w:p>
          <w:p w:rsidR="001A3E86" w:rsidRDefault="001A3E86" w:rsidP="00C446F7"/>
          <w:p w:rsidR="001A3E86" w:rsidRDefault="001A3E86" w:rsidP="00C446F7"/>
          <w:p w:rsidR="001A3E86" w:rsidRDefault="001A3E86" w:rsidP="00C446F7"/>
        </w:tc>
        <w:tc>
          <w:tcPr>
            <w:tcW w:w="6030" w:type="dxa"/>
          </w:tcPr>
          <w:p w:rsidR="00C446F7" w:rsidRDefault="006E7292" w:rsidP="00C446F7">
            <w:r>
              <w:t>Participation in online discussion board (COA)</w:t>
            </w:r>
          </w:p>
          <w:p w:rsidR="006E7292" w:rsidRDefault="006E7292" w:rsidP="00C446F7"/>
          <w:p w:rsidR="006E7292" w:rsidRDefault="006E7292" w:rsidP="00C446F7">
            <w:r>
              <w:t>This means, in part, that you will:</w:t>
            </w:r>
          </w:p>
          <w:p w:rsidR="006E7292" w:rsidRDefault="006E7292" w:rsidP="006E7292">
            <w:pPr>
              <w:pStyle w:val="ListParagraph"/>
              <w:numPr>
                <w:ilvl w:val="0"/>
                <w:numId w:val="1"/>
              </w:numPr>
            </w:pPr>
            <w:r>
              <w:t xml:space="preserve">Comment upon and rate student work samples (if applicable) </w:t>
            </w:r>
          </w:p>
          <w:p w:rsidR="006E7292" w:rsidRDefault="006E7292" w:rsidP="006E7292">
            <w:pPr>
              <w:pStyle w:val="ListParagraph"/>
              <w:numPr>
                <w:ilvl w:val="0"/>
                <w:numId w:val="1"/>
              </w:numPr>
            </w:pPr>
            <w:r>
              <w:t>Respond to discussion prompts</w:t>
            </w:r>
          </w:p>
          <w:p w:rsidR="006E7292" w:rsidRDefault="006E7292" w:rsidP="006E7292">
            <w:pPr>
              <w:pStyle w:val="ListParagraph"/>
              <w:numPr>
                <w:ilvl w:val="0"/>
                <w:numId w:val="1"/>
              </w:numPr>
            </w:pPr>
            <w:r>
              <w:t>Discuss instructional practices</w:t>
            </w:r>
          </w:p>
          <w:p w:rsidR="006E7292" w:rsidRDefault="006E7292" w:rsidP="006E7292"/>
        </w:tc>
      </w:tr>
      <w:tr w:rsidR="00C446F7" w:rsidTr="006E7292">
        <w:tc>
          <w:tcPr>
            <w:tcW w:w="1458" w:type="dxa"/>
          </w:tcPr>
          <w:p w:rsidR="00C446F7" w:rsidRDefault="001A3E86" w:rsidP="00C446F7">
            <w:pPr>
              <w:jc w:val="center"/>
              <w:rPr>
                <w:b/>
              </w:rPr>
            </w:pPr>
            <w:r>
              <w:rPr>
                <w:b/>
              </w:rPr>
              <w:t>3</w:t>
            </w:r>
          </w:p>
          <w:p w:rsidR="001A3E86" w:rsidRDefault="001A3E86" w:rsidP="00C446F7">
            <w:pPr>
              <w:jc w:val="center"/>
              <w:rPr>
                <w:b/>
                <w:strike/>
              </w:rPr>
            </w:pPr>
            <w:r w:rsidRPr="00BC428D">
              <w:rPr>
                <w:b/>
                <w:strike/>
              </w:rPr>
              <w:t>Feb. 23-27</w:t>
            </w:r>
          </w:p>
          <w:p w:rsidR="00BC428D" w:rsidRPr="00BC428D" w:rsidRDefault="00BC428D" w:rsidP="00C446F7">
            <w:pPr>
              <w:jc w:val="center"/>
              <w:rPr>
                <w:b/>
              </w:rPr>
            </w:pPr>
            <w:r w:rsidRPr="00BC428D">
              <w:rPr>
                <w:b/>
              </w:rPr>
              <w:t>March 9-13</w:t>
            </w:r>
          </w:p>
        </w:tc>
        <w:tc>
          <w:tcPr>
            <w:tcW w:w="3150" w:type="dxa"/>
          </w:tcPr>
          <w:p w:rsidR="001A3E86" w:rsidRDefault="001A3E86" w:rsidP="00C446F7">
            <w:r w:rsidRPr="001A3E86">
              <w:rPr>
                <w:b/>
              </w:rPr>
              <w:t>Standard #2</w:t>
            </w:r>
          </w:p>
          <w:p w:rsidR="001A3E86" w:rsidRDefault="001A3E86" w:rsidP="00C446F7"/>
          <w:p w:rsidR="001A3E86" w:rsidRDefault="006E7292" w:rsidP="00C446F7">
            <w:r>
              <w:rPr>
                <w:b/>
              </w:rPr>
              <w:t xml:space="preserve">Test-Taking </w:t>
            </w:r>
            <w:r w:rsidR="001A3E86" w:rsidRPr="001A3E86">
              <w:rPr>
                <w:b/>
              </w:rPr>
              <w:t>Strategy #2</w:t>
            </w:r>
            <w:r w:rsidR="001A3E86">
              <w:t>:  Answer the question before you look at the answer choices</w:t>
            </w:r>
          </w:p>
          <w:p w:rsidR="001A3E86" w:rsidRDefault="001A3E86" w:rsidP="00C446F7"/>
        </w:tc>
        <w:tc>
          <w:tcPr>
            <w:tcW w:w="6030" w:type="dxa"/>
          </w:tcPr>
          <w:p w:rsidR="00C446F7" w:rsidRDefault="0061218C" w:rsidP="00C446F7">
            <w:r>
              <w:t>Survey (online)</w:t>
            </w:r>
          </w:p>
        </w:tc>
      </w:tr>
      <w:tr w:rsidR="00C446F7" w:rsidTr="006E7292">
        <w:tc>
          <w:tcPr>
            <w:tcW w:w="1458" w:type="dxa"/>
          </w:tcPr>
          <w:p w:rsidR="00C446F7" w:rsidRDefault="001A3E86" w:rsidP="00C446F7">
            <w:pPr>
              <w:jc w:val="center"/>
              <w:rPr>
                <w:b/>
              </w:rPr>
            </w:pPr>
            <w:r>
              <w:rPr>
                <w:b/>
              </w:rPr>
              <w:t>4</w:t>
            </w:r>
          </w:p>
          <w:p w:rsidR="001A3E86" w:rsidRPr="00BC428D" w:rsidRDefault="001A3E86" w:rsidP="00C446F7">
            <w:pPr>
              <w:jc w:val="center"/>
              <w:rPr>
                <w:b/>
                <w:strike/>
              </w:rPr>
            </w:pPr>
            <w:r w:rsidRPr="00BC428D">
              <w:rPr>
                <w:b/>
                <w:strike/>
              </w:rPr>
              <w:t>March 2-6</w:t>
            </w:r>
          </w:p>
          <w:p w:rsidR="00BC428D" w:rsidRPr="00C446F7" w:rsidRDefault="00BC428D" w:rsidP="00C446F7">
            <w:pPr>
              <w:jc w:val="center"/>
              <w:rPr>
                <w:b/>
              </w:rPr>
            </w:pPr>
            <w:r w:rsidRPr="00BC428D">
              <w:rPr>
                <w:b/>
              </w:rPr>
              <w:t xml:space="preserve">March </w:t>
            </w:r>
            <w:r>
              <w:rPr>
                <w:b/>
              </w:rPr>
              <w:t>16-20</w:t>
            </w:r>
          </w:p>
        </w:tc>
        <w:tc>
          <w:tcPr>
            <w:tcW w:w="3150" w:type="dxa"/>
          </w:tcPr>
          <w:p w:rsidR="001A3E86" w:rsidRDefault="001A3E86" w:rsidP="00C446F7">
            <w:r w:rsidRPr="001A3E86">
              <w:rPr>
                <w:b/>
              </w:rPr>
              <w:t>Standard #3</w:t>
            </w:r>
          </w:p>
          <w:p w:rsidR="001A3E86" w:rsidRDefault="001A3E86" w:rsidP="00C446F7"/>
          <w:p w:rsidR="001A3E86" w:rsidRDefault="001A3E86" w:rsidP="00C446F7">
            <w:r w:rsidRPr="001A3E86">
              <w:rPr>
                <w:b/>
              </w:rPr>
              <w:t>Strategy #3</w:t>
            </w:r>
            <w:r>
              <w:t>:  Using the “process of elimination”</w:t>
            </w:r>
          </w:p>
          <w:p w:rsidR="001A3E86" w:rsidRDefault="001A3E86" w:rsidP="00C446F7"/>
        </w:tc>
        <w:tc>
          <w:tcPr>
            <w:tcW w:w="6030" w:type="dxa"/>
          </w:tcPr>
          <w:p w:rsidR="0061218C" w:rsidRDefault="0061218C" w:rsidP="0061218C">
            <w:r>
              <w:t>Participation in online discussion board (COA)</w:t>
            </w:r>
          </w:p>
          <w:p w:rsidR="0061218C" w:rsidRDefault="0061218C" w:rsidP="0061218C"/>
          <w:p w:rsidR="0061218C" w:rsidRDefault="0061218C" w:rsidP="0061218C">
            <w:r>
              <w:t>This means, in part, that you will:</w:t>
            </w:r>
          </w:p>
          <w:p w:rsidR="0061218C" w:rsidRDefault="0061218C" w:rsidP="0061218C">
            <w:pPr>
              <w:pStyle w:val="ListParagraph"/>
              <w:numPr>
                <w:ilvl w:val="0"/>
                <w:numId w:val="1"/>
              </w:numPr>
            </w:pPr>
            <w:r>
              <w:t xml:space="preserve">Comment upon and rate student work samples (if applicable) </w:t>
            </w:r>
          </w:p>
          <w:p w:rsidR="0061218C" w:rsidRDefault="0061218C" w:rsidP="0061218C">
            <w:pPr>
              <w:pStyle w:val="ListParagraph"/>
              <w:numPr>
                <w:ilvl w:val="0"/>
                <w:numId w:val="1"/>
              </w:numPr>
            </w:pPr>
            <w:r>
              <w:t>Respond to discussion prompts</w:t>
            </w:r>
          </w:p>
          <w:p w:rsidR="0061218C" w:rsidRDefault="0061218C" w:rsidP="0061218C">
            <w:pPr>
              <w:pStyle w:val="ListParagraph"/>
              <w:numPr>
                <w:ilvl w:val="0"/>
                <w:numId w:val="1"/>
              </w:numPr>
            </w:pPr>
            <w:r>
              <w:t>Discuss instructional practices</w:t>
            </w:r>
          </w:p>
          <w:p w:rsidR="00C446F7" w:rsidRDefault="00C446F7" w:rsidP="00C446F7"/>
        </w:tc>
      </w:tr>
      <w:tr w:rsidR="00C446F7" w:rsidTr="006E7292">
        <w:tc>
          <w:tcPr>
            <w:tcW w:w="1458" w:type="dxa"/>
          </w:tcPr>
          <w:p w:rsidR="00C446F7" w:rsidRDefault="001A3E86" w:rsidP="00C446F7">
            <w:pPr>
              <w:jc w:val="center"/>
              <w:rPr>
                <w:b/>
              </w:rPr>
            </w:pPr>
            <w:r>
              <w:rPr>
                <w:b/>
              </w:rPr>
              <w:t>5</w:t>
            </w:r>
          </w:p>
          <w:p w:rsidR="001A3E86" w:rsidRPr="00BC428D" w:rsidRDefault="001A3E86" w:rsidP="00C446F7">
            <w:pPr>
              <w:jc w:val="center"/>
              <w:rPr>
                <w:b/>
                <w:strike/>
              </w:rPr>
            </w:pPr>
            <w:r w:rsidRPr="00BC428D">
              <w:rPr>
                <w:b/>
                <w:strike/>
              </w:rPr>
              <w:t>March 9-13</w:t>
            </w:r>
          </w:p>
          <w:p w:rsidR="00BC428D" w:rsidRPr="00C446F7" w:rsidRDefault="00BC428D" w:rsidP="00BC428D">
            <w:pPr>
              <w:jc w:val="center"/>
              <w:rPr>
                <w:b/>
              </w:rPr>
            </w:pPr>
            <w:r w:rsidRPr="00BC428D">
              <w:rPr>
                <w:b/>
              </w:rPr>
              <w:t xml:space="preserve">March </w:t>
            </w:r>
            <w:r>
              <w:rPr>
                <w:b/>
              </w:rPr>
              <w:t>23-27</w:t>
            </w:r>
          </w:p>
        </w:tc>
        <w:tc>
          <w:tcPr>
            <w:tcW w:w="3150" w:type="dxa"/>
          </w:tcPr>
          <w:p w:rsidR="00C446F7" w:rsidRDefault="001A3E86" w:rsidP="00C446F7">
            <w:pPr>
              <w:rPr>
                <w:b/>
              </w:rPr>
            </w:pPr>
            <w:r w:rsidRPr="001A3E86">
              <w:rPr>
                <w:b/>
              </w:rPr>
              <w:t>Review of standards and strategies</w:t>
            </w:r>
          </w:p>
          <w:p w:rsidR="001A3E86" w:rsidRDefault="001A3E86" w:rsidP="00C446F7">
            <w:pPr>
              <w:rPr>
                <w:b/>
              </w:rPr>
            </w:pPr>
          </w:p>
          <w:p w:rsidR="001A3E86" w:rsidRDefault="001A3E86" w:rsidP="00C446F7">
            <w:pPr>
              <w:rPr>
                <w:b/>
              </w:rPr>
            </w:pPr>
          </w:p>
          <w:p w:rsidR="001A3E86" w:rsidRDefault="001A3E86" w:rsidP="00C446F7">
            <w:pPr>
              <w:rPr>
                <w:b/>
              </w:rPr>
            </w:pPr>
          </w:p>
          <w:p w:rsidR="001A3E86" w:rsidRDefault="001A3E86" w:rsidP="00C446F7">
            <w:pPr>
              <w:rPr>
                <w:b/>
              </w:rPr>
            </w:pPr>
          </w:p>
          <w:p w:rsidR="001A3E86" w:rsidRPr="001A3E86" w:rsidRDefault="001A3E86" w:rsidP="00C446F7">
            <w:pPr>
              <w:rPr>
                <w:b/>
              </w:rPr>
            </w:pPr>
          </w:p>
        </w:tc>
        <w:tc>
          <w:tcPr>
            <w:tcW w:w="6030" w:type="dxa"/>
          </w:tcPr>
          <w:p w:rsidR="00C446F7" w:rsidRDefault="0061218C" w:rsidP="00C446F7">
            <w:r>
              <w:t xml:space="preserve">Choose one standard or strategy to assess with an exit ticket. Submit the question/prompt, a tally of students in each proficiency category, and one sample from each proficiency category.  </w:t>
            </w:r>
            <w:r w:rsidRPr="0061218C">
              <w:rPr>
                <w:i/>
              </w:rPr>
              <w:t>How do your results compare with your pre-test results?</w:t>
            </w:r>
          </w:p>
        </w:tc>
      </w:tr>
      <w:tr w:rsidR="00C446F7" w:rsidTr="006E7292">
        <w:tc>
          <w:tcPr>
            <w:tcW w:w="1458" w:type="dxa"/>
          </w:tcPr>
          <w:p w:rsidR="00C446F7" w:rsidRDefault="001A3E86" w:rsidP="00C446F7">
            <w:pPr>
              <w:jc w:val="center"/>
              <w:rPr>
                <w:b/>
              </w:rPr>
            </w:pPr>
            <w:r>
              <w:rPr>
                <w:b/>
              </w:rPr>
              <w:t xml:space="preserve">6 </w:t>
            </w:r>
          </w:p>
          <w:p w:rsidR="001A3E86" w:rsidRPr="00BC428D" w:rsidRDefault="001A3E86" w:rsidP="00C446F7">
            <w:pPr>
              <w:jc w:val="center"/>
              <w:rPr>
                <w:b/>
                <w:strike/>
              </w:rPr>
            </w:pPr>
            <w:r w:rsidRPr="00BC428D">
              <w:rPr>
                <w:b/>
                <w:strike/>
              </w:rPr>
              <w:t>March 16-20</w:t>
            </w:r>
          </w:p>
          <w:p w:rsidR="00BC428D" w:rsidRPr="00C446F7" w:rsidRDefault="00BC428D" w:rsidP="00BC428D">
            <w:pPr>
              <w:jc w:val="center"/>
              <w:rPr>
                <w:b/>
              </w:rPr>
            </w:pPr>
            <w:r w:rsidRPr="00BC428D">
              <w:rPr>
                <w:b/>
              </w:rPr>
              <w:t xml:space="preserve">March </w:t>
            </w:r>
            <w:r>
              <w:rPr>
                <w:b/>
              </w:rPr>
              <w:t>30-April 3</w:t>
            </w:r>
          </w:p>
        </w:tc>
        <w:tc>
          <w:tcPr>
            <w:tcW w:w="3150" w:type="dxa"/>
          </w:tcPr>
          <w:p w:rsidR="00C446F7" w:rsidRDefault="001A3E86" w:rsidP="00C446F7">
            <w:r w:rsidRPr="001A3E86">
              <w:rPr>
                <w:b/>
              </w:rPr>
              <w:t>Post-test</w:t>
            </w:r>
            <w:r>
              <w:t xml:space="preserve">:  Similar to pre-test </w:t>
            </w:r>
          </w:p>
        </w:tc>
        <w:tc>
          <w:tcPr>
            <w:tcW w:w="6030" w:type="dxa"/>
          </w:tcPr>
          <w:p w:rsidR="00C446F7" w:rsidRDefault="0061218C" w:rsidP="001A3E86">
            <w:r>
              <w:t>Copy of post-test (electronic or paper)</w:t>
            </w:r>
          </w:p>
          <w:p w:rsidR="0061218C" w:rsidRDefault="0061218C" w:rsidP="0061218C">
            <w:r>
              <w:t xml:space="preserve">Results of post-test (online) - # proficient, # partially proficient, and # not proficient for </w:t>
            </w:r>
            <w:r w:rsidRPr="0061218C">
              <w:rPr>
                <w:u w:val="single"/>
              </w:rPr>
              <w:t>each</w:t>
            </w:r>
            <w:r>
              <w:t xml:space="preserve"> standard</w:t>
            </w:r>
          </w:p>
          <w:p w:rsidR="0061218C" w:rsidRDefault="0061218C" w:rsidP="001A3E86"/>
        </w:tc>
      </w:tr>
    </w:tbl>
    <w:p w:rsidR="00C446F7" w:rsidRDefault="00C446F7" w:rsidP="00C446F7">
      <w:pPr>
        <w:spacing w:after="0" w:line="240" w:lineRule="auto"/>
      </w:pPr>
    </w:p>
    <w:p w:rsidR="00C446F7" w:rsidRDefault="00C446F7" w:rsidP="00C446F7">
      <w:pPr>
        <w:spacing w:after="0" w:line="240" w:lineRule="auto"/>
      </w:pPr>
    </w:p>
    <w:p w:rsidR="0061218C" w:rsidRDefault="0061218C" w:rsidP="00C446F7">
      <w:pPr>
        <w:spacing w:after="0" w:line="240" w:lineRule="auto"/>
      </w:pPr>
    </w:p>
    <w:p w:rsidR="0061218C" w:rsidRDefault="0061218C" w:rsidP="00C446F7">
      <w:pPr>
        <w:spacing w:after="0" w:line="240" w:lineRule="auto"/>
      </w:pPr>
    </w:p>
    <w:sectPr w:rsidR="0061218C" w:rsidSect="001A3E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B34AF"/>
    <w:multiLevelType w:val="hybridMultilevel"/>
    <w:tmpl w:val="BCB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6F7"/>
    <w:rsid w:val="001A3E86"/>
    <w:rsid w:val="00405CAC"/>
    <w:rsid w:val="00466D1B"/>
    <w:rsid w:val="005312AB"/>
    <w:rsid w:val="0061218C"/>
    <w:rsid w:val="00637D1B"/>
    <w:rsid w:val="006E7292"/>
    <w:rsid w:val="007520A8"/>
    <w:rsid w:val="007A7161"/>
    <w:rsid w:val="007E6E38"/>
    <w:rsid w:val="00882744"/>
    <w:rsid w:val="00952049"/>
    <w:rsid w:val="00BC428D"/>
    <w:rsid w:val="00C4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3E86"/>
    <w:rPr>
      <w:color w:val="0000FF" w:themeColor="hyperlink"/>
      <w:u w:val="single"/>
    </w:rPr>
  </w:style>
  <w:style w:type="paragraph" w:styleId="BalloonText">
    <w:name w:val="Balloon Text"/>
    <w:basedOn w:val="Normal"/>
    <w:link w:val="BalloonTextChar"/>
    <w:uiPriority w:val="99"/>
    <w:semiHidden/>
    <w:unhideWhenUsed/>
    <w:rsid w:val="0053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AB"/>
    <w:rPr>
      <w:rFonts w:ascii="Tahoma" w:hAnsi="Tahoma" w:cs="Tahoma"/>
      <w:sz w:val="16"/>
      <w:szCs w:val="16"/>
    </w:rPr>
  </w:style>
  <w:style w:type="paragraph" w:styleId="ListParagraph">
    <w:name w:val="List Paragraph"/>
    <w:basedOn w:val="Normal"/>
    <w:uiPriority w:val="34"/>
    <w:qFormat/>
    <w:rsid w:val="006E7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E86"/>
    <w:rPr>
      <w:color w:val="0000FF" w:themeColor="hyperlink"/>
      <w:u w:val="single"/>
    </w:rPr>
  </w:style>
  <w:style w:type="paragraph" w:styleId="BalloonText">
    <w:name w:val="Balloon Text"/>
    <w:basedOn w:val="Normal"/>
    <w:link w:val="BalloonTextChar"/>
    <w:uiPriority w:val="99"/>
    <w:semiHidden/>
    <w:unhideWhenUsed/>
    <w:rsid w:val="0053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4</cp:revision>
  <cp:lastPrinted>2015-02-06T16:47:00Z</cp:lastPrinted>
  <dcterms:created xsi:type="dcterms:W3CDTF">2015-02-06T17:34:00Z</dcterms:created>
  <dcterms:modified xsi:type="dcterms:W3CDTF">2015-03-05T18:17:00Z</dcterms:modified>
</cp:coreProperties>
</file>